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1. Probele stabilite pentru concurs: selecţia dosarelor de înscriere, probă scrisă, interviu.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 xml:space="preserve">2. Condiţii specifice aferente funcţiei publice: Studii universitare de licenţă absolvite cu diplomă, respectiv studii superioare de lungă durată, absolvite cu diplomă de licenţă sau echivalentă, în domeniul ştiinţe sociale specializarea sociologie, asistenţă socială, juridic; Vechime în specialitatea studiilor necesare exercitării funcţiei publice: </w:t>
      </w: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9 ani</w:t>
      </w:r>
      <w:proofErr w:type="gramEnd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 xml:space="preserve">. </w:t>
      </w: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Cunoştinţe de operare pe calculator – nivel mediu.</w:t>
      </w:r>
      <w:proofErr w:type="gramEnd"/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b/>
          <w:color w:val="26282A"/>
          <w:sz w:val="24"/>
          <w:szCs w:val="24"/>
          <w:u w:val="single"/>
        </w:rPr>
      </w:pPr>
      <w:r w:rsidRPr="00D23665">
        <w:rPr>
          <w:rFonts w:ascii="Helvetica" w:eastAsia="Times New Roman" w:hAnsi="Helvetica" w:cs="Helvetica"/>
          <w:b/>
          <w:color w:val="26282A"/>
          <w:sz w:val="24"/>
          <w:szCs w:val="24"/>
          <w:u w:val="single"/>
        </w:rPr>
        <w:t xml:space="preserve">3. Bibliografia de concurs </w:t>
      </w:r>
      <w:proofErr w:type="gramStart"/>
      <w:r w:rsidRPr="00D23665">
        <w:rPr>
          <w:rFonts w:ascii="Helvetica" w:eastAsia="Times New Roman" w:hAnsi="Helvetica" w:cs="Helvetica"/>
          <w:b/>
          <w:color w:val="26282A"/>
          <w:sz w:val="24"/>
          <w:szCs w:val="24"/>
          <w:u w:val="single"/>
        </w:rPr>
        <w:t>este</w:t>
      </w:r>
      <w:proofErr w:type="gramEnd"/>
      <w:r w:rsidRPr="00D23665">
        <w:rPr>
          <w:rFonts w:ascii="Helvetica" w:eastAsia="Times New Roman" w:hAnsi="Helvetica" w:cs="Helvetica"/>
          <w:b/>
          <w:color w:val="26282A"/>
          <w:sz w:val="24"/>
          <w:szCs w:val="24"/>
          <w:u w:val="single"/>
        </w:rPr>
        <w:t xml:space="preserve"> următoarea: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1. Constituţia României, republicată;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 xml:space="preserve">2. Legea nr. </w:t>
      </w: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215/2001, privind administraţia publică locală, republicată, cu modificările şi completările ulterioare; 3.</w:t>
      </w:r>
      <w:proofErr w:type="gramEnd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Legea nr.</w:t>
      </w:r>
      <w:proofErr w:type="gramEnd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 xml:space="preserve"> 188/1999, privind Statutul funcţionarilor publici, republicată, cu modificările şi completările ulterioare;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4. Legea nr. 7/2004, privind Codul de conduită a funcţionarilor publici, republicată;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5. Legea nr. 155/2010, poliţiei locale, republicată, cu modificările şi completările ulterioare;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6. O.G. nr. 2/2001, privind regimul juridic al contravenţiilor, cu modificările şi completările ulterioare; 7.Ordonanţa de Urgenţă nr.195/2002, privind circulaţia pe drumuri publice, republicată, cu modificările şi completările ulterioare</w:t>
      </w: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; . </w:t>
      </w:r>
      <w:proofErr w:type="gramEnd"/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gramStart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8. Hotărârea de Guvern nr.1332/2010 privind aprobarea Regulamentului-cadru de organizare şi funcţionare a poliţiei locale.</w:t>
      </w:r>
      <w:proofErr w:type="gramEnd"/>
      <w:r w:rsidRPr="00D23665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D23665" w:rsidRPr="00D23665" w:rsidRDefault="00D23665" w:rsidP="00D23665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26282A"/>
          <w:sz w:val="24"/>
          <w:szCs w:val="24"/>
        </w:rPr>
      </w:pPr>
    </w:p>
    <w:p w:rsidR="00AB6290" w:rsidRDefault="00AB6290"/>
    <w:sectPr w:rsidR="00AB6290" w:rsidSect="00AB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23665"/>
    <w:rsid w:val="000E5402"/>
    <w:rsid w:val="00937607"/>
    <w:rsid w:val="00AB6290"/>
    <w:rsid w:val="00D2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cp:lastPrinted>2017-12-14T07:44:00Z</cp:lastPrinted>
  <dcterms:created xsi:type="dcterms:W3CDTF">2017-12-14T07:44:00Z</dcterms:created>
  <dcterms:modified xsi:type="dcterms:W3CDTF">2017-12-14T07:45:00Z</dcterms:modified>
</cp:coreProperties>
</file>